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7D1" w:rsidRDefault="001E273C" w:rsidP="001E273C">
      <w:pPr>
        <w:jc w:val="center"/>
        <w:rPr>
          <w:b/>
          <w:lang w:val="en-US"/>
        </w:rPr>
      </w:pPr>
      <w:r>
        <w:rPr>
          <w:b/>
          <w:lang w:val="en-US"/>
        </w:rPr>
        <w:t>Aeneas ad Inferōs</w:t>
      </w:r>
    </w:p>
    <w:p w:rsidR="001E273C" w:rsidRDefault="001E273C" w:rsidP="001E273C">
      <w:pPr>
        <w:rPr>
          <w:lang w:val="en-US"/>
        </w:rPr>
        <w:sectPr w:rsidR="001E273C" w:rsidSect="001E273C">
          <w:pgSz w:w="16838" w:h="11906" w:orient="landscape"/>
          <w:pgMar w:top="1440" w:right="1440" w:bottom="1440" w:left="1440" w:header="720" w:footer="720" w:gutter="0"/>
          <w:cols w:space="720"/>
          <w:docGrid w:linePitch="360"/>
        </w:sectPr>
      </w:pPr>
    </w:p>
    <w:p w:rsidR="001E273C" w:rsidRDefault="001E273C" w:rsidP="001E273C">
      <w:pPr>
        <w:spacing w:line="360" w:lineRule="auto"/>
        <w:rPr>
          <w:lang w:val="en-US"/>
        </w:rPr>
      </w:pPr>
      <w:r>
        <w:rPr>
          <w:lang w:val="en-US"/>
        </w:rPr>
        <w:lastRenderedPageBreak/>
        <w:t>Aeneas fīlius Anchīsae fuit, quī in Siciliā mortuus est.  unō diē, Anchīsēs in somnō ad fīlium vēnerat et fīlium vocāverat:  “necesse est tibi, mī fīlī, ad īnferōs descendere.  ibi sum.”</w:t>
      </w:r>
    </w:p>
    <w:p w:rsidR="001E273C" w:rsidRDefault="001E273C" w:rsidP="001E273C">
      <w:pPr>
        <w:spacing w:line="360" w:lineRule="auto"/>
        <w:rPr>
          <w:lang w:val="en-US"/>
        </w:rPr>
      </w:pPr>
      <w:r>
        <w:rPr>
          <w:lang w:val="en-US"/>
        </w:rPr>
        <w:t xml:space="preserve">postridiē Aeneas ad locum prōcessit, ubi Sibylla habitābat.  illa </w:t>
      </w:r>
      <w:r>
        <w:rPr>
          <w:lang w:val="en-US"/>
        </w:rPr>
        <w:t xml:space="preserve">cōnsilium </w:t>
      </w:r>
      <w:r>
        <w:rPr>
          <w:lang w:val="en-US"/>
        </w:rPr>
        <w:t>eī dedit: “sī in silvā rāmum auream inveniēs, paucīs diēbus ad īnferōs sine perīculō tē dūcam.”  ita Aeneas in silvam properāvit.  brevī tempore rāmum invēnit et cum Sibyllā ad īnferōs dēscendit.  ibi multa nova vīdit.</w:t>
      </w:r>
    </w:p>
    <w:p w:rsidR="001E273C" w:rsidRDefault="001E273C" w:rsidP="001E273C">
      <w:pPr>
        <w:spacing w:line="360" w:lineRule="auto"/>
        <w:rPr>
          <w:lang w:val="en-US"/>
        </w:rPr>
      </w:pPr>
      <w:r>
        <w:rPr>
          <w:lang w:val="en-US"/>
        </w:rPr>
        <w:t>prīmā horā ad magnam silvam vēnērunt.  ibi erat Dīdō.  Aeneas rēgīnam vīdit et vocāvit: “estne vera fama quae mihi nūntiāta est?  vītamne āmīsistī?  causane fuī?  invītus ex patriā tuā excessī, sed ita deus imperāvit.”  sed rēgīna, nunc inimīca, verbīs lacrimīsque Aenēae nōn mōta est.  neque Aenēam spectāvit nec respondit sed eō tempore in silvam fūgit.</w:t>
      </w:r>
    </w:p>
    <w:p w:rsidR="001E273C" w:rsidRDefault="001E273C" w:rsidP="001E273C">
      <w:pPr>
        <w:spacing w:line="360" w:lineRule="auto"/>
        <w:rPr>
          <w:lang w:val="en-US"/>
        </w:rPr>
      </w:pPr>
      <w:r>
        <w:rPr>
          <w:lang w:val="en-US"/>
        </w:rPr>
        <w:t xml:space="preserve">Aenēās locum vīdit ubi malī multōs annōs poenam dabant,  tum Aenēās Sibyllaque in Elysium prōcessērunt.  ibi animae bonōrum et Anchīsēs erant.  grātus fīlium accēpit et nūntiāvit: “clārōs Rōmānōs et glōriam populī tuī mōnstrābō.  ōlim Rōmānī malōs superābunt et populōs aequē regent.”  Aenēās ab Anchīse nōn retinētur et paucīs horīs ā Sibyllā in terram redūcitur.  </w:t>
      </w:r>
    </w:p>
    <w:p w:rsidR="001E273C" w:rsidRDefault="001E273C" w:rsidP="001E273C">
      <w:pPr>
        <w:rPr>
          <w:lang w:val="en-US"/>
        </w:rPr>
      </w:pPr>
    </w:p>
    <w:p w:rsidR="001E273C" w:rsidRDefault="001E273C" w:rsidP="001E273C">
      <w:pPr>
        <w:spacing w:after="0" w:line="240" w:lineRule="auto"/>
        <w:rPr>
          <w:lang w:val="en-US"/>
        </w:rPr>
      </w:pPr>
      <w:r>
        <w:rPr>
          <w:lang w:val="en-US"/>
        </w:rPr>
        <w:t>vocāverat:  what tense?</w:t>
      </w:r>
    </w:p>
    <w:p w:rsidR="001E273C" w:rsidRDefault="001E273C" w:rsidP="001E273C">
      <w:pPr>
        <w:spacing w:after="0" w:line="240" w:lineRule="auto"/>
        <w:rPr>
          <w:lang w:val="en-US"/>
        </w:rPr>
      </w:pPr>
      <w:r>
        <w:rPr>
          <w:lang w:val="en-US"/>
        </w:rPr>
        <w:t>īnferī, -ōrum, m.pl., the underworld</w:t>
      </w:r>
    </w:p>
    <w:p w:rsidR="001E273C" w:rsidRDefault="001E273C" w:rsidP="001E273C">
      <w:pPr>
        <w:spacing w:after="0" w:line="240" w:lineRule="auto"/>
        <w:rPr>
          <w:lang w:val="en-US"/>
        </w:rPr>
      </w:pPr>
      <w:r>
        <w:rPr>
          <w:lang w:val="en-US"/>
        </w:rPr>
        <w:t>Sibylla, -ae, f., the Sibyl (an oracle)</w:t>
      </w:r>
    </w:p>
    <w:p w:rsidR="001E273C" w:rsidRDefault="001E273C" w:rsidP="001E273C">
      <w:pPr>
        <w:spacing w:line="240" w:lineRule="auto"/>
        <w:rPr>
          <w:lang w:val="en-US"/>
        </w:rPr>
      </w:pPr>
      <w:r>
        <w:rPr>
          <w:lang w:val="en-US"/>
        </w:rPr>
        <w:t>illa, she</w:t>
      </w:r>
    </w:p>
    <w:p w:rsidR="001E273C" w:rsidRDefault="001E273C" w:rsidP="001E273C">
      <w:pPr>
        <w:spacing w:line="240" w:lineRule="auto"/>
        <w:rPr>
          <w:lang w:val="en-US"/>
        </w:rPr>
      </w:pPr>
      <w:r>
        <w:rPr>
          <w:lang w:val="en-US"/>
        </w:rPr>
        <w:t>diēbus:  diēs, diēī, m., day; diēbus = abl. pl.</w:t>
      </w:r>
    </w:p>
    <w:p w:rsidR="001E273C" w:rsidRDefault="001E273C" w:rsidP="001E273C">
      <w:pPr>
        <w:spacing w:line="240" w:lineRule="auto"/>
        <w:rPr>
          <w:lang w:val="en-US"/>
        </w:rPr>
      </w:pPr>
      <w:r>
        <w:rPr>
          <w:lang w:val="en-US"/>
        </w:rPr>
        <w:t>rāmus, -ī, m., branch</w:t>
      </w:r>
    </w:p>
    <w:p w:rsidR="001E273C" w:rsidRDefault="001E273C" w:rsidP="001E273C">
      <w:pPr>
        <w:spacing w:after="0" w:line="240" w:lineRule="auto"/>
        <w:rPr>
          <w:lang w:val="en-US"/>
        </w:rPr>
      </w:pPr>
      <w:r>
        <w:rPr>
          <w:lang w:val="en-US"/>
        </w:rPr>
        <w:t>aureus, -a, -um, golden</w:t>
      </w:r>
    </w:p>
    <w:p w:rsidR="001E273C" w:rsidRDefault="001E273C" w:rsidP="001E273C">
      <w:pPr>
        <w:spacing w:after="0" w:line="240" w:lineRule="auto"/>
        <w:rPr>
          <w:lang w:val="en-US"/>
        </w:rPr>
      </w:pPr>
    </w:p>
    <w:p w:rsidR="001E273C" w:rsidRDefault="001E273C" w:rsidP="001E273C">
      <w:pPr>
        <w:spacing w:after="0" w:line="240" w:lineRule="auto"/>
        <w:rPr>
          <w:lang w:val="en-US"/>
        </w:rPr>
      </w:pPr>
    </w:p>
    <w:p w:rsidR="001E273C" w:rsidRDefault="001E273C" w:rsidP="001E273C">
      <w:pPr>
        <w:spacing w:after="0" w:line="240" w:lineRule="auto"/>
        <w:rPr>
          <w:lang w:val="en-US"/>
        </w:rPr>
      </w:pPr>
    </w:p>
    <w:p w:rsidR="001E273C" w:rsidRDefault="001E273C" w:rsidP="001E273C">
      <w:pPr>
        <w:spacing w:after="0" w:line="240" w:lineRule="auto"/>
        <w:rPr>
          <w:lang w:val="en-US"/>
        </w:rPr>
      </w:pPr>
      <w:r>
        <w:rPr>
          <w:lang w:val="en-US"/>
        </w:rPr>
        <w:t>quae- which</w:t>
      </w:r>
    </w:p>
    <w:p w:rsidR="001E273C" w:rsidRDefault="001E273C" w:rsidP="001E273C">
      <w:pPr>
        <w:spacing w:after="0" w:line="240" w:lineRule="auto"/>
        <w:rPr>
          <w:lang w:val="en-US"/>
        </w:rPr>
      </w:pPr>
      <w:r>
        <w:rPr>
          <w:lang w:val="en-US"/>
        </w:rPr>
        <w:t>invītus, unwilling</w:t>
      </w:r>
    </w:p>
    <w:p w:rsidR="001E273C" w:rsidRDefault="001E273C" w:rsidP="001E273C">
      <w:pPr>
        <w:spacing w:after="0" w:line="240" w:lineRule="auto"/>
        <w:rPr>
          <w:lang w:val="en-US"/>
        </w:rPr>
      </w:pPr>
      <w:r>
        <w:rPr>
          <w:lang w:val="en-US"/>
        </w:rPr>
        <w:t>lacrīma, -ae, f., tear</w:t>
      </w:r>
    </w:p>
    <w:p w:rsidR="001E273C" w:rsidRDefault="001E273C" w:rsidP="001E273C">
      <w:pPr>
        <w:spacing w:after="0" w:line="240" w:lineRule="auto"/>
        <w:rPr>
          <w:lang w:val="en-US"/>
        </w:rPr>
      </w:pPr>
    </w:p>
    <w:p w:rsidR="001E273C" w:rsidRDefault="001E273C" w:rsidP="001E273C">
      <w:pPr>
        <w:spacing w:after="0" w:line="240" w:lineRule="auto"/>
        <w:rPr>
          <w:lang w:val="en-US"/>
        </w:rPr>
      </w:pPr>
    </w:p>
    <w:p w:rsidR="001E273C" w:rsidRDefault="001E273C" w:rsidP="001E273C">
      <w:pPr>
        <w:spacing w:after="0" w:line="240" w:lineRule="auto"/>
        <w:rPr>
          <w:lang w:val="en-US"/>
        </w:rPr>
      </w:pPr>
    </w:p>
    <w:p w:rsidR="001E273C" w:rsidRDefault="001E273C" w:rsidP="001E273C">
      <w:pPr>
        <w:spacing w:after="0" w:line="240" w:lineRule="auto"/>
        <w:rPr>
          <w:lang w:val="en-US"/>
        </w:rPr>
      </w:pPr>
      <w:r>
        <w:rPr>
          <w:lang w:val="en-US"/>
        </w:rPr>
        <w:t>poenam dare, to suffer punishment</w:t>
      </w:r>
    </w:p>
    <w:p w:rsidR="001E273C" w:rsidRDefault="001E273C" w:rsidP="001E273C">
      <w:pPr>
        <w:spacing w:after="0" w:line="240" w:lineRule="auto"/>
        <w:rPr>
          <w:lang w:val="en-US"/>
        </w:rPr>
      </w:pPr>
      <w:r>
        <w:rPr>
          <w:lang w:val="en-US"/>
        </w:rPr>
        <w:t>Elysium, -ī, n., the Elysian fields</w:t>
      </w:r>
    </w:p>
    <w:p w:rsidR="001E273C" w:rsidRDefault="001E273C" w:rsidP="001E273C">
      <w:pPr>
        <w:spacing w:after="0" w:line="240" w:lineRule="auto"/>
        <w:rPr>
          <w:lang w:val="en-US"/>
        </w:rPr>
      </w:pPr>
      <w:r>
        <w:rPr>
          <w:lang w:val="en-US"/>
        </w:rPr>
        <w:t>anima, -ae, f., soul</w:t>
      </w:r>
    </w:p>
    <w:p w:rsidR="001E273C" w:rsidRDefault="001E273C" w:rsidP="001E273C">
      <w:pPr>
        <w:spacing w:after="0" w:line="240" w:lineRule="auto"/>
        <w:rPr>
          <w:lang w:val="en-US"/>
        </w:rPr>
      </w:pPr>
    </w:p>
    <w:p w:rsidR="001E273C" w:rsidRDefault="001E273C" w:rsidP="001E273C">
      <w:pPr>
        <w:spacing w:after="0" w:line="240" w:lineRule="auto"/>
        <w:rPr>
          <w:lang w:val="en-US"/>
        </w:rPr>
        <w:sectPr w:rsidR="001E273C" w:rsidSect="001E273C">
          <w:type w:val="continuous"/>
          <w:pgSz w:w="16838" w:h="11906" w:orient="landscape"/>
          <w:pgMar w:top="1440" w:right="1440" w:bottom="1440" w:left="1440" w:header="720" w:footer="720" w:gutter="0"/>
          <w:cols w:num="2" w:space="706" w:equalWidth="0">
            <w:col w:w="7387" w:space="706"/>
            <w:col w:w="5865"/>
          </w:cols>
          <w:docGrid w:linePitch="360"/>
        </w:sectPr>
      </w:pPr>
      <w:r>
        <w:rPr>
          <w:lang w:val="en-US"/>
        </w:rPr>
        <w:t>-</w:t>
      </w:r>
      <w:bookmarkStart w:id="0" w:name="_GoBack"/>
      <w:bookmarkEnd w:id="0"/>
    </w:p>
    <w:p w:rsidR="001E273C" w:rsidRPr="001E273C" w:rsidRDefault="001E273C">
      <w:pPr>
        <w:spacing w:after="0"/>
        <w:rPr>
          <w:lang w:val="en-US"/>
        </w:rPr>
      </w:pPr>
    </w:p>
    <w:sectPr w:rsidR="001E273C" w:rsidRPr="001E273C" w:rsidSect="001E273C">
      <w:type w:val="continuous"/>
      <w:pgSz w:w="16838" w:h="11906" w:orient="landscape"/>
      <w:pgMar w:top="1440" w:right="1440" w:bottom="1440" w:left="1440" w:header="720" w:footer="720" w:gutter="0"/>
      <w:cols w:num="2" w:space="70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73C"/>
    <w:rsid w:val="001E273C"/>
    <w:rsid w:val="0054658E"/>
    <w:rsid w:val="005529E3"/>
    <w:rsid w:val="007E67D1"/>
    <w:rsid w:val="00977095"/>
    <w:rsid w:val="00E617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243</Words>
  <Characters>1342</Characters>
  <Application>Microsoft Office Word</Application>
  <DocSecurity>0</DocSecurity>
  <Lines>11</Lines>
  <Paragraphs>3</Paragraphs>
  <ScaleCrop>false</ScaleCrop>
  <Company>Amity Regional School District</Company>
  <LinksUpToDate>false</LinksUpToDate>
  <CharactersWithSpaces>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youngch</dc:creator>
  <cp:keywords/>
  <dc:description/>
  <cp:lastModifiedBy>youngch</cp:lastModifiedBy>
  <cp:revision>1</cp:revision>
  <dcterms:created xsi:type="dcterms:W3CDTF">2012-05-24T16:39:00Z</dcterms:created>
  <dcterms:modified xsi:type="dcterms:W3CDTF">2012-05-24T17:12:00Z</dcterms:modified>
</cp:coreProperties>
</file>